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269" w:rsidRPr="00AA48D8" w:rsidRDefault="00AA48D8">
      <w:pPr>
        <w:rPr>
          <w:rFonts w:ascii="仿宋" w:eastAsia="仿宋" w:hAnsi="仿宋"/>
        </w:rPr>
      </w:pPr>
      <w:r w:rsidRPr="00AA48D8">
        <w:rPr>
          <w:rFonts w:ascii="仿宋" w:eastAsia="仿宋" w:hAnsi="仿宋" w:hint="eastAsia"/>
        </w:rPr>
        <w:t>金融知识普及｜</w:t>
      </w:r>
      <w:r w:rsidRPr="00AA48D8">
        <w:rPr>
          <w:rFonts w:ascii="仿宋" w:eastAsia="仿宋" w:hAnsi="仿宋" w:hint="eastAsia"/>
        </w:rPr>
        <w:t>远离虚假理财诈骗</w:t>
      </w:r>
    </w:p>
    <w:p w:rsidR="00AA48D8" w:rsidRDefault="00AA48D8"/>
    <w:p w:rsidR="00AA48D8" w:rsidRDefault="00AA48D8">
      <w:r>
        <w:rPr>
          <w:rFonts w:hint="eastAsia"/>
          <w:noProof/>
        </w:rPr>
        <w:drawing>
          <wp:inline distT="0" distB="0" distL="0" distR="0">
            <wp:extent cx="5191635" cy="390779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微信图片_20220610154403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7948" cy="3912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8D8" w:rsidRPr="00AA48D8" w:rsidRDefault="00AA48D8" w:rsidP="00AA48D8">
      <w:pPr>
        <w:pStyle w:val="ql-block"/>
        <w:shd w:val="clear" w:color="auto" w:fill="FFFFFF"/>
        <w:spacing w:before="0" w:beforeAutospacing="0" w:after="0" w:afterAutospacing="0" w:line="384" w:lineRule="atLeast"/>
        <w:jc w:val="both"/>
        <w:rPr>
          <w:rFonts w:ascii="仿宋" w:eastAsia="仿宋" w:hAnsi="仿宋"/>
          <w:color w:val="191919"/>
          <w:spacing w:val="5"/>
          <w:sz w:val="21"/>
          <w:szCs w:val="9"/>
        </w:rPr>
      </w:pPr>
      <w:r w:rsidRPr="00AA48D8">
        <w:rPr>
          <w:rFonts w:ascii="仿宋" w:eastAsia="仿宋" w:hAnsi="仿宋"/>
          <w:color w:val="191919"/>
          <w:spacing w:val="5"/>
          <w:sz w:val="21"/>
          <w:szCs w:val="9"/>
        </w:rPr>
        <w:t>现如今，骗子以专业和高收益作为幌子，利用互联网和电子平台，设计重重骗局，吸引受害人落入虚假投资理财的诈骗陷阱。</w:t>
      </w:r>
    </w:p>
    <w:p w:rsidR="00AA48D8" w:rsidRPr="00AA48D8" w:rsidRDefault="00AA48D8" w:rsidP="00AA48D8">
      <w:pPr>
        <w:pStyle w:val="ql-block"/>
        <w:shd w:val="clear" w:color="auto" w:fill="FFFFFF"/>
        <w:spacing w:before="0" w:beforeAutospacing="0" w:after="0" w:afterAutospacing="0" w:line="384" w:lineRule="atLeast"/>
        <w:jc w:val="both"/>
        <w:rPr>
          <w:rFonts w:ascii="仿宋" w:eastAsia="仿宋" w:hAnsi="仿宋"/>
          <w:color w:val="191919"/>
          <w:spacing w:val="5"/>
          <w:sz w:val="21"/>
          <w:szCs w:val="9"/>
        </w:rPr>
      </w:pPr>
      <w:r w:rsidRPr="00AA48D8">
        <w:rPr>
          <w:rFonts w:ascii="仿宋" w:eastAsia="仿宋" w:hAnsi="仿宋"/>
          <w:color w:val="191919"/>
          <w:spacing w:val="5"/>
          <w:sz w:val="21"/>
          <w:szCs w:val="9"/>
        </w:rPr>
        <w:t>【案例】</w:t>
      </w:r>
    </w:p>
    <w:p w:rsidR="00AA48D8" w:rsidRPr="00AA48D8" w:rsidRDefault="00AA48D8" w:rsidP="00AA48D8">
      <w:pPr>
        <w:pStyle w:val="ql-block"/>
        <w:shd w:val="clear" w:color="auto" w:fill="FFFFFF"/>
        <w:spacing w:before="0" w:beforeAutospacing="0" w:after="0" w:afterAutospacing="0" w:line="384" w:lineRule="atLeast"/>
        <w:jc w:val="both"/>
        <w:rPr>
          <w:rFonts w:ascii="仿宋" w:eastAsia="仿宋" w:hAnsi="仿宋"/>
          <w:color w:val="191919"/>
          <w:spacing w:val="5"/>
          <w:sz w:val="21"/>
          <w:szCs w:val="9"/>
        </w:rPr>
      </w:pPr>
      <w:r w:rsidRPr="00AA48D8">
        <w:rPr>
          <w:rFonts w:ascii="仿宋" w:eastAsia="仿宋" w:hAnsi="仿宋"/>
          <w:color w:val="191919"/>
          <w:spacing w:val="5"/>
          <w:sz w:val="21"/>
          <w:szCs w:val="9"/>
        </w:rPr>
        <w:t>近日，家住南岗区某小区</w:t>
      </w:r>
      <w:proofErr w:type="gramStart"/>
      <w:r w:rsidRPr="00AA48D8">
        <w:rPr>
          <w:rFonts w:ascii="仿宋" w:eastAsia="仿宋" w:hAnsi="仿宋"/>
          <w:color w:val="191919"/>
          <w:spacing w:val="5"/>
          <w:sz w:val="21"/>
          <w:szCs w:val="9"/>
        </w:rPr>
        <w:t>一</w:t>
      </w:r>
      <w:proofErr w:type="gramEnd"/>
      <w:r w:rsidRPr="00AA48D8">
        <w:rPr>
          <w:rFonts w:ascii="仿宋" w:eastAsia="仿宋" w:hAnsi="仿宋"/>
          <w:color w:val="191919"/>
          <w:spacing w:val="5"/>
          <w:sz w:val="21"/>
          <w:szCs w:val="9"/>
        </w:rPr>
        <w:t>居民，接到一个自称是数字货币投资理财顾问的来电，通过电话聊天邀请受害人添加自己的微信，然后</w:t>
      </w:r>
      <w:proofErr w:type="gramStart"/>
      <w:r w:rsidRPr="00AA48D8">
        <w:rPr>
          <w:rFonts w:ascii="仿宋" w:eastAsia="仿宋" w:hAnsi="仿宋"/>
          <w:color w:val="191919"/>
          <w:spacing w:val="5"/>
          <w:sz w:val="21"/>
          <w:szCs w:val="9"/>
        </w:rPr>
        <w:t>通过微信给</w:t>
      </w:r>
      <w:proofErr w:type="gramEnd"/>
      <w:r w:rsidRPr="00AA48D8">
        <w:rPr>
          <w:rFonts w:ascii="仿宋" w:eastAsia="仿宋" w:hAnsi="仿宋"/>
          <w:color w:val="191919"/>
          <w:spacing w:val="5"/>
          <w:sz w:val="21"/>
          <w:szCs w:val="9"/>
        </w:rPr>
        <w:t>受害人发送了一个“数字货币圈”APP的安装包，受害人在对方的诱导下在这个APP平台进行数字货币理财投资，之后“理财顾问”又以APP平台升级为由，诱骗受害者将投资理财资金转入骗子账户。</w:t>
      </w:r>
    </w:p>
    <w:p w:rsidR="00AA48D8" w:rsidRPr="00AA48D8" w:rsidRDefault="00AA48D8" w:rsidP="00AA48D8">
      <w:pPr>
        <w:pStyle w:val="ql-block"/>
        <w:shd w:val="clear" w:color="auto" w:fill="FFFFFF"/>
        <w:spacing w:before="0" w:beforeAutospacing="0" w:after="0" w:afterAutospacing="0" w:line="384" w:lineRule="atLeast"/>
        <w:jc w:val="both"/>
        <w:rPr>
          <w:rFonts w:ascii="仿宋" w:eastAsia="仿宋" w:hAnsi="仿宋"/>
          <w:color w:val="191919"/>
          <w:spacing w:val="5"/>
          <w:sz w:val="21"/>
          <w:szCs w:val="9"/>
        </w:rPr>
      </w:pPr>
      <w:r w:rsidRPr="00AA48D8">
        <w:rPr>
          <w:rFonts w:ascii="仿宋" w:eastAsia="仿宋" w:hAnsi="仿宋"/>
          <w:color w:val="191919"/>
          <w:spacing w:val="5"/>
          <w:sz w:val="21"/>
          <w:szCs w:val="9"/>
        </w:rPr>
        <w:t>【案例分析】</w:t>
      </w:r>
    </w:p>
    <w:p w:rsidR="00AA48D8" w:rsidRPr="00AA48D8" w:rsidRDefault="00AA48D8" w:rsidP="00AA48D8">
      <w:pPr>
        <w:pStyle w:val="ql-block"/>
        <w:shd w:val="clear" w:color="auto" w:fill="FFFFFF"/>
        <w:spacing w:before="0" w:beforeAutospacing="0" w:after="0" w:afterAutospacing="0" w:line="384" w:lineRule="atLeast"/>
        <w:jc w:val="both"/>
        <w:rPr>
          <w:rFonts w:ascii="仿宋" w:eastAsia="仿宋" w:hAnsi="仿宋"/>
          <w:color w:val="191919"/>
          <w:spacing w:val="5"/>
          <w:sz w:val="21"/>
          <w:szCs w:val="9"/>
        </w:rPr>
      </w:pPr>
      <w:r w:rsidRPr="00AA48D8">
        <w:rPr>
          <w:rFonts w:ascii="仿宋" w:eastAsia="仿宋" w:hAnsi="仿宋"/>
          <w:color w:val="191919"/>
          <w:spacing w:val="5"/>
          <w:sz w:val="21"/>
          <w:szCs w:val="9"/>
        </w:rPr>
        <w:t>首先，骗子发布虚假理财信息，引诱受害者，然后假扮成功人士，骗取受害人的信任。</w:t>
      </w:r>
    </w:p>
    <w:p w:rsidR="00AA48D8" w:rsidRPr="00AA48D8" w:rsidRDefault="00AA48D8" w:rsidP="00AA48D8">
      <w:pPr>
        <w:pStyle w:val="ql-block"/>
        <w:shd w:val="clear" w:color="auto" w:fill="FFFFFF"/>
        <w:spacing w:before="0" w:beforeAutospacing="0" w:after="0" w:afterAutospacing="0" w:line="384" w:lineRule="atLeast"/>
        <w:jc w:val="both"/>
        <w:rPr>
          <w:rFonts w:ascii="仿宋" w:eastAsia="仿宋" w:hAnsi="仿宋"/>
          <w:color w:val="191919"/>
          <w:spacing w:val="5"/>
          <w:sz w:val="21"/>
          <w:szCs w:val="9"/>
        </w:rPr>
      </w:pPr>
      <w:r w:rsidRPr="00AA48D8">
        <w:rPr>
          <w:rFonts w:ascii="仿宋" w:eastAsia="仿宋" w:hAnsi="仿宋"/>
          <w:color w:val="191919"/>
          <w:spacing w:val="5"/>
          <w:sz w:val="21"/>
          <w:szCs w:val="9"/>
        </w:rPr>
        <w:t>其次，诱导受害人下载投资理财APP平台，吸引受骗人投资。</w:t>
      </w:r>
    </w:p>
    <w:p w:rsidR="00AA48D8" w:rsidRPr="00AA48D8" w:rsidRDefault="00AA48D8" w:rsidP="00AA48D8">
      <w:pPr>
        <w:pStyle w:val="ql-block"/>
        <w:shd w:val="clear" w:color="auto" w:fill="FFFFFF"/>
        <w:spacing w:before="0" w:beforeAutospacing="0" w:after="0" w:afterAutospacing="0" w:line="384" w:lineRule="atLeast"/>
        <w:jc w:val="both"/>
        <w:rPr>
          <w:rFonts w:ascii="仿宋" w:eastAsia="仿宋" w:hAnsi="仿宋"/>
          <w:color w:val="191919"/>
          <w:spacing w:val="5"/>
          <w:sz w:val="21"/>
          <w:szCs w:val="9"/>
        </w:rPr>
      </w:pPr>
      <w:r w:rsidRPr="00AA48D8">
        <w:rPr>
          <w:rFonts w:ascii="仿宋" w:eastAsia="仿宋" w:hAnsi="仿宋"/>
          <w:color w:val="191919"/>
          <w:spacing w:val="5"/>
          <w:sz w:val="21"/>
          <w:szCs w:val="9"/>
        </w:rPr>
        <w:t>再次，受害人在进行小额投资时会获取部分收益并成功提现，待受害人尝到甜头后，再引诱受害人加大资金投入。</w:t>
      </w:r>
    </w:p>
    <w:p w:rsidR="00AA48D8" w:rsidRPr="00AA48D8" w:rsidRDefault="00AA48D8" w:rsidP="00AA48D8">
      <w:pPr>
        <w:pStyle w:val="ql-block"/>
        <w:shd w:val="clear" w:color="auto" w:fill="FFFFFF"/>
        <w:spacing w:before="0" w:beforeAutospacing="0" w:after="0" w:afterAutospacing="0" w:line="384" w:lineRule="atLeast"/>
        <w:jc w:val="both"/>
        <w:rPr>
          <w:rFonts w:ascii="仿宋" w:eastAsia="仿宋" w:hAnsi="仿宋"/>
          <w:color w:val="191919"/>
          <w:spacing w:val="5"/>
          <w:sz w:val="21"/>
          <w:szCs w:val="9"/>
        </w:rPr>
      </w:pPr>
      <w:r w:rsidRPr="00AA48D8">
        <w:rPr>
          <w:rFonts w:ascii="仿宋" w:eastAsia="仿宋" w:hAnsi="仿宋"/>
          <w:color w:val="191919"/>
          <w:spacing w:val="5"/>
          <w:sz w:val="21"/>
          <w:szCs w:val="9"/>
        </w:rPr>
        <w:t>最后，待受害人投入大量资金后，骗子操纵平台数据，携款逃跑。</w:t>
      </w:r>
    </w:p>
    <w:p w:rsidR="00AA48D8" w:rsidRPr="00AA48D8" w:rsidRDefault="00AA48D8" w:rsidP="00AA48D8">
      <w:pPr>
        <w:pStyle w:val="ql-block"/>
        <w:shd w:val="clear" w:color="auto" w:fill="FFFFFF"/>
        <w:spacing w:before="0" w:beforeAutospacing="0" w:after="0" w:afterAutospacing="0" w:line="384" w:lineRule="atLeast"/>
        <w:jc w:val="both"/>
        <w:rPr>
          <w:rFonts w:ascii="仿宋" w:eastAsia="仿宋" w:hAnsi="仿宋"/>
          <w:color w:val="191919"/>
          <w:spacing w:val="5"/>
          <w:sz w:val="21"/>
          <w:szCs w:val="9"/>
        </w:rPr>
      </w:pPr>
      <w:r w:rsidRPr="00AA48D8">
        <w:rPr>
          <w:rFonts w:ascii="仿宋" w:eastAsia="仿宋" w:hAnsi="仿宋"/>
          <w:color w:val="191919"/>
          <w:spacing w:val="5"/>
          <w:sz w:val="21"/>
          <w:szCs w:val="9"/>
        </w:rPr>
        <w:t>【警方提醒】</w:t>
      </w:r>
    </w:p>
    <w:p w:rsidR="00AA48D8" w:rsidRPr="00AA48D8" w:rsidRDefault="00AA48D8" w:rsidP="00AA48D8">
      <w:pPr>
        <w:pStyle w:val="ql-block"/>
        <w:shd w:val="clear" w:color="auto" w:fill="FFFFFF"/>
        <w:spacing w:before="0" w:beforeAutospacing="0" w:after="0" w:afterAutospacing="0" w:line="384" w:lineRule="atLeast"/>
        <w:jc w:val="both"/>
        <w:rPr>
          <w:rFonts w:ascii="仿宋" w:eastAsia="仿宋" w:hAnsi="仿宋"/>
          <w:color w:val="191919"/>
          <w:spacing w:val="5"/>
          <w:sz w:val="21"/>
          <w:szCs w:val="9"/>
        </w:rPr>
      </w:pPr>
      <w:r w:rsidRPr="00AA48D8">
        <w:rPr>
          <w:rFonts w:ascii="仿宋" w:eastAsia="仿宋" w:hAnsi="仿宋"/>
          <w:color w:val="191919"/>
          <w:spacing w:val="5"/>
          <w:sz w:val="21"/>
          <w:szCs w:val="9"/>
        </w:rPr>
        <w:t>一定要通过正规渠道投资，凡是高收益的网络理财，一定要提高警惕。老年朋友们尤其要小心，遇到主动上门的投资理财营销，一定要先和子女商量，或者到银行等正规金融机构咨询。</w:t>
      </w:r>
    </w:p>
    <w:p w:rsidR="007519B0" w:rsidRDefault="007519B0"/>
    <w:p w:rsidR="007519B0" w:rsidRPr="007519B0" w:rsidRDefault="007519B0" w:rsidP="007519B0">
      <w:pPr>
        <w:jc w:val="right"/>
        <w:rPr>
          <w:rFonts w:hint="eastAsia"/>
        </w:rPr>
      </w:pPr>
      <w:bookmarkStart w:id="0" w:name="_GoBack"/>
      <w:r>
        <w:rPr>
          <w:rFonts w:hint="eastAsia"/>
        </w:rPr>
        <w:lastRenderedPageBreak/>
        <w:t>*哈尔滨分行</w:t>
      </w:r>
      <w:bookmarkEnd w:id="0"/>
    </w:p>
    <w:sectPr w:rsidR="007519B0" w:rsidRPr="007519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8D8"/>
    <w:rsid w:val="00695269"/>
    <w:rsid w:val="007519B0"/>
    <w:rsid w:val="00AA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6B21B"/>
  <w15:chartTrackingRefBased/>
  <w15:docId w15:val="{53767D48-22AC-44E2-B8A1-3BA9989E1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l-block">
    <w:name w:val="ql-block"/>
    <w:basedOn w:val="a"/>
    <w:rsid w:val="00AA48D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5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kbchina</dc:creator>
  <cp:keywords/>
  <dc:description/>
  <cp:lastModifiedBy>kbchina</cp:lastModifiedBy>
  <cp:revision>2</cp:revision>
  <dcterms:created xsi:type="dcterms:W3CDTF">2022-06-10T07:43:00Z</dcterms:created>
  <dcterms:modified xsi:type="dcterms:W3CDTF">2022-06-10T07:45:00Z</dcterms:modified>
</cp:coreProperties>
</file>