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492C" w14:textId="77777777" w:rsidR="009E54C2" w:rsidRPr="009E54C2" w:rsidRDefault="009E54C2" w:rsidP="009E54C2">
      <w:pPr>
        <w:widowControl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9E54C2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北京银保监局风险提示——新市民：这份金融消费锦囊送给您</w:t>
      </w:r>
    </w:p>
    <w:p w14:paraId="2BFC02D0" w14:textId="77777777" w:rsidR="009E54C2" w:rsidRPr="009E54C2" w:rsidRDefault="009E54C2" w:rsidP="009E54C2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E54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新市民作为</w:t>
      </w:r>
      <w:r w:rsidRPr="009E54C2">
        <w:rPr>
          <w:rFonts w:ascii="仿宋_GB2312" w:eastAsia="仿宋_GB2312" w:hAnsi="微软雅黑" w:cs="宋体" w:hint="eastAsia"/>
          <w:color w:val="000000"/>
          <w:spacing w:val="5"/>
          <w:kern w:val="0"/>
          <w:sz w:val="32"/>
          <w:szCs w:val="32"/>
          <w:shd w:val="clear" w:color="auto" w:fill="FFFFFF"/>
        </w:rPr>
        <w:t>城市发展进程中的“新鲜血液”，已成为城市发展的新希望、社会消费的生力军、</w:t>
      </w:r>
      <w:r w:rsidRPr="009E54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金融服务的新蓝海</w:t>
      </w:r>
      <w:r w:rsidRPr="009E54C2">
        <w:rPr>
          <w:rFonts w:ascii="仿宋_GB2312" w:eastAsia="仿宋_GB2312" w:hAnsi="微软雅黑" w:cs="宋体" w:hint="eastAsia"/>
          <w:color w:val="000000"/>
          <w:spacing w:val="5"/>
          <w:kern w:val="0"/>
          <w:sz w:val="32"/>
          <w:szCs w:val="32"/>
          <w:shd w:val="clear" w:color="auto" w:fill="FFFFFF"/>
        </w:rPr>
        <w:t>。</w:t>
      </w:r>
      <w:r w:rsidRPr="009E54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为帮助广大新市民朋友树立理性金融消费理念，增强金融风险防范意识，北京银保监局特别送上一份金融消费锦囊：</w:t>
      </w:r>
    </w:p>
    <w:p w14:paraId="7E04B9A1" w14:textId="77777777" w:rsidR="009E54C2" w:rsidRPr="009E54C2" w:rsidRDefault="009E54C2" w:rsidP="009E54C2">
      <w:pPr>
        <w:widowControl/>
        <w:shd w:val="clear" w:color="auto" w:fill="FFFFFF"/>
        <w:spacing w:line="560" w:lineRule="atLeast"/>
        <w:ind w:firstLine="640"/>
        <w:rPr>
          <w:rFonts w:ascii="Calibri" w:eastAsia="微软雅黑" w:hAnsi="Calibri" w:cs="Calibri" w:hint="eastAsia"/>
          <w:color w:val="333333"/>
          <w:kern w:val="0"/>
          <w:szCs w:val="21"/>
        </w:rPr>
      </w:pPr>
      <w:r w:rsidRPr="009E54C2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一、理性消费不乱贷，防止过度负债</w:t>
      </w:r>
    </w:p>
    <w:p w14:paraId="16524E0D" w14:textId="77777777" w:rsidR="009E54C2" w:rsidRPr="009E54C2" w:rsidRDefault="009E54C2" w:rsidP="009E54C2">
      <w:pPr>
        <w:widowControl/>
        <w:spacing w:line="560" w:lineRule="atLeast"/>
        <w:ind w:firstLine="643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消费者要树立理性借贷观念，提高风险防范意识，弘扬勤俭节约美德，科学安排生活支出，根据自身收入水平和消费能力做好收支筹划，量入为出、理性消费。要合理合规使用信用卡、小额贷款等消费信贷服务，充分了解分期业务手续费、贷款产品年化利率、实际费用等综合借贷成本，在不超出个人和家庭负担能力的基础上，合理发挥消费信贷产品的消费支持作用。不要不计后果盲目借贷、过度借贷，否则可能使个人甚至整个家庭陷入债务困境。</w:t>
      </w:r>
    </w:p>
    <w:p w14:paraId="6E89063C" w14:textId="77777777" w:rsidR="009E54C2" w:rsidRPr="009E54C2" w:rsidRDefault="009E54C2" w:rsidP="009E54C2">
      <w:pPr>
        <w:widowControl/>
        <w:spacing w:line="560" w:lineRule="atLeast"/>
        <w:ind w:firstLine="643"/>
        <w:jc w:val="left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二、合理借贷要正规，远离信贷陷阱</w:t>
      </w:r>
    </w:p>
    <w:p w14:paraId="19C130DF" w14:textId="77777777" w:rsidR="009E54C2" w:rsidRPr="009E54C2" w:rsidRDefault="009E54C2" w:rsidP="009E54C2">
      <w:pPr>
        <w:widowControl/>
        <w:spacing w:line="560" w:lineRule="atLeast"/>
        <w:ind w:firstLine="643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消费者要树立负责任的借贷意识，合理利用借贷产品，不要过度依赖借贷消费，更不要“以贷养贷”“多头借贷”。若确有贷款需求，消费者应选择正规金融机构和正规渠道申请贷款，可通过拨打金融机构官方客服电话、前往金融机构营业网点、使用金融机构官方手机APP等多种渠道进行咨询</w:t>
      </w: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办理。切记远离“套路贷”“砍头息”等不良网络贷款，高度警惕不法分子的诈骗诱饵，尤其要警惕一些不良机构或平台在营销过程中混淆概念，以“免息”“零首付”等说辞隐瞒实际息费成本的行为。</w:t>
      </w:r>
    </w:p>
    <w:p w14:paraId="237CA545" w14:textId="77777777" w:rsidR="009E54C2" w:rsidRPr="009E54C2" w:rsidRDefault="009E54C2" w:rsidP="009E54C2">
      <w:pPr>
        <w:widowControl/>
        <w:spacing w:line="560" w:lineRule="atLeast"/>
        <w:ind w:firstLine="643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三、个人信息不外泄，做好信息保护</w:t>
      </w:r>
    </w:p>
    <w:p w14:paraId="7FDCFBC3" w14:textId="77777777" w:rsidR="009E54C2" w:rsidRPr="009E54C2" w:rsidRDefault="009E54C2" w:rsidP="009E54C2">
      <w:pPr>
        <w:widowControl/>
        <w:spacing w:line="560" w:lineRule="atLeast"/>
        <w:ind w:firstLine="643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消费者在日常生活中要增强个人信息安全意识，不设置过于简单的银行账号密码，签订合同、风险须知等重要文件时谨记“三不”，即不签“空白合同”、不给随意授权、不能“一勾到底”。特别是对于身份证、银行卡号、密码、手机验证码等重要信息，绝对不可随意提供，以防个人信息被冒用、滥用或非法使用。</w:t>
      </w:r>
      <w:r w:rsidRPr="009E54C2">
        <w:rPr>
          <w:rFonts w:ascii="仿宋_GB2312" w:eastAsia="仿宋_GB2312" w:hAnsi="Calibri" w:cs="Calibri" w:hint="eastAsia"/>
          <w:color w:val="000000"/>
          <w:spacing w:val="7"/>
          <w:kern w:val="0"/>
          <w:sz w:val="32"/>
          <w:szCs w:val="32"/>
        </w:rPr>
        <w:t>对陌生号码、陌生链接、陌生账号要提高警惕，做到不轻信、不透露、不转账。</w:t>
      </w: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若发现疑似非法金融活动，应及时向公安机关报案或向有关金融监管部门反映情况。</w:t>
      </w:r>
    </w:p>
    <w:p w14:paraId="5BB374C7" w14:textId="77777777" w:rsidR="009E54C2" w:rsidRPr="009E54C2" w:rsidRDefault="009E54C2" w:rsidP="009E54C2">
      <w:pPr>
        <w:widowControl/>
        <w:shd w:val="clear" w:color="auto" w:fill="FFFFFF"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四、维护权益要理智，识破“代理维权”幌子</w:t>
      </w:r>
    </w:p>
    <w:p w14:paraId="0E93E9C3" w14:textId="77777777" w:rsidR="009E54C2" w:rsidRPr="009E54C2" w:rsidRDefault="009E54C2" w:rsidP="009E54C2">
      <w:pPr>
        <w:widowControl/>
        <w:shd w:val="clear" w:color="auto" w:fill="FFFFFF"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消费者在购买金融机构产品或享受服务过程中若发生纠纷，可以选择向金融机构或金融监管部门投诉，或者向行业调解组织申请调解，如确有需要，还可按照合同约定提请仲裁机构仲裁或诉讼至人民法院。切勿轻信社会上“代理退保”“代理维权”“挂账停息”“征信修复”等宣传广告，不要把个人信息轻易提供给“代理维权机构”，更不要参与</w:t>
      </w:r>
      <w:r w:rsidRPr="009E54C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编造虚假信息、伪造证明材料等“恶意”投诉行为，以免造成个人信息泄露和财产损失。</w:t>
      </w:r>
    </w:p>
    <w:p w14:paraId="102BF008" w14:textId="77777777" w:rsidR="008C6A4E" w:rsidRDefault="008C6A4E">
      <w:bookmarkStart w:id="0" w:name="_GoBack"/>
      <w:bookmarkEnd w:id="0"/>
    </w:p>
    <w:sectPr w:rsidR="008C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CF"/>
    <w:rsid w:val="008C6A4E"/>
    <w:rsid w:val="009E54C2"/>
    <w:rsid w:val="00A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891A-FF85-40DA-A209-2A95A2A1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73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kbchina</dc:creator>
  <cp:keywords/>
  <dc:description/>
  <cp:lastModifiedBy>kbchina</cp:lastModifiedBy>
  <cp:revision>2</cp:revision>
  <dcterms:created xsi:type="dcterms:W3CDTF">2023-03-17T09:08:00Z</dcterms:created>
  <dcterms:modified xsi:type="dcterms:W3CDTF">2023-03-17T09:08:00Z</dcterms:modified>
</cp:coreProperties>
</file>